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64" w:lineRule="auto"/>
      </w:pPr>
      <w:r>
        <w:rPr>
          <w:rFonts w:ascii="Calibri" w:hAnsi="Calibri"/>
          <w:b/>
          <w:color w:val="555555"/>
          <w:sz w:val="20"/>
        </w:rPr>
        <w:t>INVESTOR MEMO</w:t>
      </w:r>
    </w:p>
    <w:p>
      <w:pPr>
        <w:spacing w:before="0" w:after="80" w:line="264" w:lineRule="auto"/>
      </w:pPr>
      <w:r>
        <w:t>NDAI AI Consulting &amp; Short-Term Builds Value Case Study</w:t>
      </w:r>
    </w:p>
    <w:p>
      <w:pPr>
        <w:spacing w:before="0" w:after="240" w:line="264" w:lineRule="auto"/>
      </w:pPr>
      <w:r>
        <w:rPr>
          <w:rFonts w:ascii="Calibri" w:hAnsi="Calibri"/>
          <w:color w:val="555555"/>
          <w:sz w:val="24"/>
        </w:rPr>
        <w:t>Bespoke consulting, custom-build, and advisory revenue as a cash-flow wedge for product discovery and startup runway.</w:t>
      </w:r>
    </w:p>
    <w:p>
      <w:pPr>
        <w:spacing w:before="0" w:after="40" w:line="264" w:lineRule="auto"/>
      </w:pPr>
      <w:r>
        <w:rPr>
          <w:rFonts w:ascii="Calibri" w:hAnsi="Calibri"/>
          <w:b/>
          <w:color w:val="000000"/>
          <w:sz w:val="21"/>
        </w:rPr>
        <w:t xml:space="preserve">Prepared for: </w:t>
      </w:r>
      <w:r>
        <w:rPr>
          <w:rFonts w:ascii="Calibri" w:hAnsi="Calibri"/>
          <w:color w:val="000000"/>
          <w:sz w:val="21"/>
        </w:rPr>
        <w:t>Investor discussion</w:t>
      </w:r>
    </w:p>
    <w:p>
      <w:pPr>
        <w:spacing w:before="0" w:after="40" w:line="264" w:lineRule="auto"/>
      </w:pPr>
      <w:r>
        <w:rPr>
          <w:rFonts w:ascii="Calibri" w:hAnsi="Calibri"/>
          <w:b/>
          <w:color w:val="000000"/>
          <w:sz w:val="21"/>
        </w:rPr>
        <w:t xml:space="preserve">Date: </w:t>
      </w:r>
      <w:r>
        <w:rPr>
          <w:rFonts w:ascii="Calibri" w:hAnsi="Calibri"/>
          <w:color w:val="000000"/>
          <w:sz w:val="21"/>
        </w:rPr>
        <w:t>May 17, 2026</w:t>
      </w:r>
    </w:p>
    <w:p>
      <w:pPr>
        <w:spacing w:before="0" w:after="40" w:line="264" w:lineRule="auto"/>
      </w:pPr>
      <w:r>
        <w:t>Focus: NDAI AI consulting, short-term builds, and advisory revenue</w:t>
      </w:r>
    </w:p>
    <w:p>
      <w:pPr>
        <w:spacing w:before="0" w:after="40" w:line="264" w:lineRule="auto"/>
      </w:pPr>
      <w:r>
        <w:rPr>
          <w:rFonts w:ascii="Calibri" w:hAnsi="Calibri"/>
          <w:b/>
          <w:color w:val="000000"/>
          <w:sz w:val="21"/>
        </w:rPr>
        <w:t xml:space="preserve">Status: </w:t>
      </w:r>
      <w:r>
        <w:rPr>
          <w:rFonts w:ascii="Calibri" w:hAnsi="Calibri"/>
          <w:color w:val="000000"/>
          <w:sz w:val="21"/>
        </w:rPr>
        <w:t>Working memo for startup-capital conversation</w:t>
      </w:r>
    </w:p>
    <w:p>
      <w:pPr>
        <w:spacing w:before="200" w:after="200" w:line="264" w:lineRule="auto"/>
        <w:pBdr>
          <w:bottom w:val="single" w:sz="12" w:space="8" w:color="2E74B5"/>
        </w:pBdr>
      </w:pPr>
    </w:p>
    <w:p>
      <w:pPr>
        <w:pStyle w:val="Heading1"/>
      </w:pPr>
      <w:r>
        <w:t>Executive Thesis</w:t>
      </w:r>
    </w:p>
    <w:p>
      <w:pPr>
        <w:spacing w:before="0" w:after="120" w:line="264" w:lineRule="auto"/>
      </w:pPr>
      <w:r>
        <w:t>NDAI has a second revenue lane that complements productized SaaS: AI consulting, short-term builds, custom software, AI workflow implementation, and operating-company advisory work. The Korbis relationship is the anchor proof point. It is not just a one-off development job. It is a cash-flowing client relationship with a $1,000/week retainer, a 12-month minimum, field deployment work, in-kind value, and direct visibility into operational problems that can become repeatable products.</w:t>
      </w:r>
    </w:p>
    <w:p>
      <w:pPr>
        <w:spacing w:before="0" w:after="120" w:line="264" w:lineRule="auto"/>
      </w:pPr>
      <w:r>
        <w:t>This lane matters because it can produce cash now while NDAI builds scalable software assets. A product like SandPro OMP can compound through recurring SaaS. AI consulting &amp; short-term builds compounds differently: it creates paid discovery, trusted access to real business workflows, low-cost referrals, implementation revenue, and a pipeline of product opportunities. Done carefully, this work is not a distraction from SaaS. It is one of the ways NDAI discovers what should become SaaS.</w:t>
      </w:r>
    </w:p>
    <w:p>
      <w:pPr>
        <w:spacing w:before="0" w:after="120" w:line="264" w:lineRule="auto"/>
      </w:pPr>
      <w:r>
        <w:t>The base case is simple: one client at the Korbis retainer level equals $52,000/year in guaranteed cash retainer revenue before one-off work, consultation fees, product subscriptions, or in-kind benefits. Four similar clients would equal $208,000/year, or about $17,333/month, before added consulting and project work. With focused time and disciplined packaging, a realistic personal target is $20,000-$30,000/month within 18 months. With hires, this lane can become a larger implementation and advisory business.</w:t>
      </w:r>
    </w:p>
    <w:p>
      <w:pPr>
        <w:pStyle w:val="Heading1"/>
      </w:pPr>
      <w:r>
        <w:t>What This Revenue Lane Is</w:t>
      </w:r>
    </w:p>
    <w:p>
      <w:pPr>
        <w:spacing w:before="0" w:after="120" w:line="264" w:lineRule="auto"/>
      </w:pPr>
      <w:r>
        <w:rPr>
          <w:b w:val="0"/>
        </w:rPr>
        <w:t>This work sits between traditional consulting and software product development. NDAI is not selling hours alone. It is selling practical business transformation: identify an operational bottleneck, design the workflow, build or configure the system, deploy it in the field, train the team, support the operator, and convert the lessons into reusable assets.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257"/>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Revenue type</w:t>
            </w:r>
          </w:p>
        </w:tc>
        <w:tc>
          <w:tcPr>
            <w:tcW w:type="dxa" w:w="4051"/>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What NDAI sells</w:t>
            </w:r>
          </w:p>
        </w:tc>
        <w:tc>
          <w:tcPr>
            <w:tcW w:type="dxa" w:w="405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Why clients pay</w:t>
            </w:r>
          </w:p>
        </w:tc>
      </w:tr>
      <w:tr>
        <w:tc>
          <w:tcPr>
            <w:tcW w:type="dxa" w:w="125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Retainers</w:t>
            </w:r>
          </w:p>
        </w:tc>
        <w:tc>
          <w:tcPr>
            <w:tcW w:type="dxa" w:w="40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Ongoing build/support/advisory access</w:t>
            </w:r>
          </w:p>
        </w:tc>
        <w:tc>
          <w:tcPr>
            <w:tcW w:type="dxa" w:w="40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client gets a technical operator who knows the business and can move fast without renegotiating every task</w:t>
            </w:r>
          </w:p>
        </w:tc>
      </w:tr>
      <w:tr>
        <w:tc>
          <w:tcPr>
            <w:tcW w:type="dxa" w:w="125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Consultation</w:t>
            </w:r>
          </w:p>
        </w:tc>
        <w:tc>
          <w:tcPr>
            <w:tcW w:type="dxa" w:w="40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Paid discovery, AI workflow mapping, operating-system review, implementation roadmap</w:t>
            </w:r>
          </w:p>
        </w:tc>
        <w:tc>
          <w:tcPr>
            <w:tcW w:type="dxa" w:w="40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client wants clarity before buying software or committing to a custom build</w:t>
            </w:r>
          </w:p>
        </w:tc>
      </w:tr>
      <w:tr>
        <w:tc>
          <w:tcPr>
            <w:tcW w:type="dxa" w:w="125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 builds</w:t>
            </w:r>
          </w:p>
        </w:tc>
        <w:tc>
          <w:tcPr>
            <w:tcW w:type="dxa" w:w="40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Internal software, dashboards, workflows, integrations, field tools, AI-assisted systems</w:t>
            </w:r>
          </w:p>
        </w:tc>
        <w:tc>
          <w:tcPr>
            <w:tcW w:type="dxa" w:w="40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client's workflow is too specific for off-the-shelf software or needs a practical bridge</w:t>
            </w:r>
          </w:p>
        </w:tc>
      </w:tr>
      <w:tr>
        <w:tc>
          <w:tcPr>
            <w:tcW w:type="dxa" w:w="125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Field deployment</w:t>
            </w:r>
          </w:p>
        </w:tc>
        <w:tc>
          <w:tcPr>
            <w:tcW w:type="dxa" w:w="40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On-site setup, testing, live workflow support, camera/feed/device workflows</w:t>
            </w:r>
          </w:p>
        </w:tc>
        <w:tc>
          <w:tcPr>
            <w:tcW w:type="dxa" w:w="40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client needs technology to work in the real operating environment, not just in a demo</w:t>
            </w:r>
          </w:p>
        </w:tc>
      </w:tr>
      <w:tr>
        <w:tc>
          <w:tcPr>
            <w:tcW w:type="dxa" w:w="125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 conversion</w:t>
            </w:r>
          </w:p>
        </w:tc>
        <w:tc>
          <w:tcPr>
            <w:tcW w:type="dxa" w:w="40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SandPro-style or Cyclops-style recurring software opportunities</w:t>
            </w:r>
          </w:p>
        </w:tc>
        <w:tc>
          <w:tcPr>
            <w:tcW w:type="dxa" w:w="40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Some custom workflows are general enough to become repeatable products</w:t>
            </w:r>
          </w:p>
        </w:tc>
      </w:tr>
    </w:tbl>
    <w:p>
      <w:pPr>
        <w:spacing w:before="40" w:after="160" w:line="264" w:lineRule="auto"/>
      </w:pPr>
    </w:p>
    <w:p>
      <w:pPr>
        <w:spacing w:before="0" w:after="120" w:line="264" w:lineRule="auto"/>
      </w:pPr>
      <w:r>
        <w:rPr>
          <w:b w:val="0"/>
        </w:rPr>
        <w:t>The business discipline is important: bespoke work should be paid, scoped, and useful on its own. When a pattern repeats, NDAI can turn it into templates, playbooks, white-label products, AI agents, integrations, or SaaS modules.</w:t>
      </w:r>
    </w:p>
    <w:p>
      <w:pPr>
        <w:pStyle w:val="Heading1"/>
      </w:pPr>
      <w:r>
        <w:t>Case Study: Korbis And Devin</w:t>
      </w:r>
    </w:p>
    <w:p>
      <w:pPr>
        <w:spacing w:before="0" w:after="120" w:line="264" w:lineRule="auto"/>
      </w:pPr>
      <w:r>
        <w:rPr>
          <w:b w:val="0"/>
        </w:rPr>
        <w:t>Korbis is the proof that this lane can produce meaningful trust and paid work early. NDAI is building custom software for Korbis on Google's stack, including implementation of operating concepts Devin has been developing since 2020. The work covers Korbis, Creative Concrete, and current or future Korbis-controlled operating entities where the software applies.</w:t>
      </w:r>
    </w:p>
    <w:p>
      <w:pPr>
        <w:spacing w:before="0" w:after="120" w:line="264" w:lineRule="auto"/>
      </w:pPr>
      <w:r>
        <w:rPr>
          <w:b w:val="0"/>
        </w:rPr>
        <w:t>Key terms and proof points: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240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Item</w:t>
            </w:r>
          </w:p>
        </w:tc>
        <w:tc>
          <w:tcPr>
            <w:tcW w:type="dxa" w:w="696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Investor relevance</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$1,000/week retainer</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Creates recurring cash flow and proves a client will pay for ongoing access, not just a one-time app</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12-month minimum</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$52,000 guaranteed retainer value and operational runway through May 9, 2027</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Phase 1 value</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$10,000 value paid through one Tesla Powerwall 3, showing willingness to compensate early delivery with real assets</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Cybertruck use</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In-kind relationship value and strong trust signal; also useful for meetings, demos, jobsite presence, and brand visibility</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Google-native build</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Alignment with the client's desired stack: Google Workspace, Google Cloud, Gemini/Vertex AI where appropriate</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Field deployment</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initial build functioned on a job site, streamed from a camera tower, with ongoing refinement under retainer</w:t>
            </w:r>
          </w:p>
        </w:tc>
      </w:tr>
      <w:tr>
        <w:tc>
          <w:tcPr>
            <w:tcW w:type="dxa" w:w="240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Ownership clarity</w:t>
            </w:r>
          </w:p>
        </w:tc>
        <w:tc>
          <w:tcPr>
            <w:tcW w:type="dxa" w:w="6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Korbis owns Korbis-specific work; NDAI retains general tools, methods, know-how, and separate product opportunities</w:t>
            </w:r>
          </w:p>
        </w:tc>
      </w:tr>
    </w:tbl>
    <w:p>
      <w:pPr>
        <w:spacing w:before="40" w:after="160" w:line="264" w:lineRule="auto"/>
      </w:pPr>
    </w:p>
    <w:p>
      <w:pPr>
        <w:spacing w:before="0" w:after="120" w:line="264" w:lineRule="auto"/>
      </w:pPr>
      <w:r>
        <w:rPr>
          <w:b w:val="0"/>
        </w:rPr>
        <w:t>The important investor point is not the novelty of the compensation package. The point is trust density. A regional operating-company CEO is willing to pay cash retainer, transfer valuable equipment, provide meaningful in-kind support, and involve NDAI inside real operating workflows. That is exactly the kind of relationship where AI/software opportunities surface before they are visible to the broader market.</w:t>
      </w:r>
    </w:p>
    <w:p>
      <w:pPr>
        <w:pStyle w:val="Heading1"/>
      </w:pPr>
      <w:r>
        <w:t>Field Deployment Pattern</w:t>
      </w:r>
    </w:p>
    <w:p>
      <w:pPr>
        <w:spacing w:before="0" w:after="120" w:line="264" w:lineRule="auto"/>
      </w:pPr>
      <w:r>
        <w:rPr>
          <w:b w:val="0"/>
        </w:rPr>
        <w:t>The Korbis work also shows that NDAI can solve operational problems that do not fit neatly inside ordinary SaaS categories. The Fab Field deployment pattern is a good example: a field-facing workspace where labor and expert users can enter the same job number, choose roles, use large touch controls, coordinate status, request holds, approve next steps, and synchronize events across devices through Firebase when available.</w:t>
      </w:r>
    </w:p>
    <w:p>
      <w:pPr>
        <w:spacing w:before="0" w:after="120" w:line="264" w:lineRule="auto"/>
      </w:pPr>
      <w:r>
        <w:rPr>
          <w:b w:val="0"/>
        </w:rPr>
        <w:t>The field workflow includes practical constraints that matter to real businesses:</w:t>
      </w:r>
    </w:p>
    <w:p>
      <w:pPr>
        <w:pStyle w:val="ListBullet"/>
        <w:spacing w:before="0" w:after="80" w:line="280" w:lineRule="auto"/>
      </w:pPr>
      <w:r>
        <w:rPr>
          <w:b w:val="0"/>
        </w:rPr>
        <w:t>iPhone/iPad home-screen installation as a PWA.</w:t>
      </w:r>
    </w:p>
    <w:p>
      <w:pPr>
        <w:pStyle w:val="ListBullet"/>
        <w:spacing w:before="0" w:after="80" w:line="280" w:lineRule="auto"/>
      </w:pPr>
      <w:r>
        <w:rPr>
          <w:b w:val="0"/>
        </w:rPr>
        <w:t>Same-job-number pairing between field labor, expert, and board views.</w:t>
      </w:r>
    </w:p>
    <w:p>
      <w:pPr>
        <w:pStyle w:val="ListBullet"/>
        <w:spacing w:before="0" w:after="80" w:line="280" w:lineRule="auto"/>
      </w:pPr>
      <w:r>
        <w:rPr>
          <w:b w:val="0"/>
        </w:rPr>
        <w:t>Local usability if Firebase sync is unavailable.</w:t>
      </w:r>
    </w:p>
    <w:p>
      <w:pPr>
        <w:pStyle w:val="ListBullet"/>
        <w:spacing w:before="0" w:after="80" w:line="280" w:lineRule="auto"/>
      </w:pPr>
      <w:r>
        <w:rPr>
          <w:b w:val="0"/>
        </w:rPr>
        <w:t>Camera permission handling and future path toward real live video.</w:t>
      </w:r>
    </w:p>
    <w:p>
      <w:pPr>
        <w:pStyle w:val="ListBullet"/>
        <w:spacing w:before="0" w:after="80" w:line="280" w:lineRule="auto"/>
      </w:pPr>
      <w:r>
        <w:rPr>
          <w:b w:val="0"/>
        </w:rPr>
        <w:t>Jobsite realities like power, equipment, PPE, network availability, and device setup.</w:t>
      </w:r>
    </w:p>
    <w:p>
      <w:pPr>
        <w:pStyle w:val="ListBullet"/>
        <w:spacing w:before="0" w:after="80" w:line="280" w:lineRule="auto"/>
      </w:pPr>
      <w:r>
        <w:rPr>
          <w:b w:val="0"/>
        </w:rPr>
        <w:t>Simple deployment guidance so non-technical users can test it.</w:t>
      </w:r>
    </w:p>
    <w:p>
      <w:pPr>
        <w:spacing w:before="0" w:after="120" w:line="264" w:lineRule="auto"/>
      </w:pPr>
      <w:r>
        <w:rPr>
          <w:b w:val="0"/>
        </w:rPr>
        <w:t>This is the kind of work that creates consulting value because the client is not buying "software" in the abstract. They are buying the ability to put technology into an operational situation where delays, confusion, rework, and expert bottlenecks cost money.</w:t>
      </w:r>
    </w:p>
    <w:p>
      <w:pPr>
        <w:pStyle w:val="Heading1"/>
      </w:pPr>
      <w:r>
        <w:t>Consultation-To-Build Pattern</w:t>
      </w:r>
    </w:p>
    <w:p>
      <w:pPr>
        <w:spacing w:before="0" w:after="120" w:line="264" w:lineRule="auto"/>
      </w:pPr>
      <w:r>
        <w:rPr>
          <w:b w:val="0"/>
        </w:rPr>
        <w:t>Consultations are a natural entry point for this business. Many regional companies know AI matters, but they do not know what to do first. NDAI can turn that uncertainty into paid discovery and then into implementation.</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2340"/>
        <w:gridCol w:w="2340"/>
        <w:gridCol w:w="2340"/>
        <w:gridCol w:w="2340"/>
      </w:tblGrid>
      <w:tr>
        <w:tc>
          <w:tcPr>
            <w:tcW w:type="dxa" w:w="94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Stage</w:t>
            </w:r>
          </w:p>
        </w:tc>
        <w:tc>
          <w:tcPr>
            <w:tcW w:type="dxa" w:w="2436"/>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Client question</w:t>
            </w:r>
          </w:p>
        </w:tc>
        <w:tc>
          <w:tcPr>
            <w:tcW w:type="dxa" w:w="3212"/>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NDAI deliverable</w:t>
            </w:r>
          </w:p>
        </w:tc>
        <w:tc>
          <w:tcPr>
            <w:tcW w:type="dxa" w:w="277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Commercial outcome</w:t>
            </w:r>
          </w:p>
        </w:tc>
      </w:tr>
      <w:tr>
        <w:tc>
          <w:tcPr>
            <w:tcW w:type="dxa" w:w="9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Discovery consult</w:t>
            </w:r>
          </w:p>
        </w:tc>
        <w:tc>
          <w:tcPr>
            <w:tcW w:type="dxa" w:w="243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"Where can AI or software actually help us?"</w:t>
            </w:r>
          </w:p>
        </w:tc>
        <w:tc>
          <w:tcPr>
            <w:tcW w:type="dxa" w:w="321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Workflow map, pain ranking, opportunity list, implementation roadmap</w:t>
            </w:r>
          </w:p>
        </w:tc>
        <w:tc>
          <w:tcPr>
            <w:tcW w:type="dxa" w:w="277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Paid consult, often leading to retainer or project</w:t>
            </w:r>
          </w:p>
        </w:tc>
      </w:tr>
      <w:tr>
        <w:tc>
          <w:tcPr>
            <w:tcW w:type="dxa" w:w="9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Prototype sprint</w:t>
            </w:r>
          </w:p>
        </w:tc>
        <w:tc>
          <w:tcPr>
            <w:tcW w:type="dxa" w:w="243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"Can this work in our environment?"</w:t>
            </w:r>
          </w:p>
        </w:tc>
        <w:tc>
          <w:tcPr>
            <w:tcW w:type="dxa" w:w="321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Small working tool, dashboard, automation, or field workflow</w:t>
            </w:r>
          </w:p>
        </w:tc>
        <w:tc>
          <w:tcPr>
            <w:tcW w:type="dxa" w:w="277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One-off project or first subscription</w:t>
            </w:r>
          </w:p>
        </w:tc>
      </w:tr>
      <w:tr>
        <w:tc>
          <w:tcPr>
            <w:tcW w:type="dxa" w:w="9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Retainer</w:t>
            </w:r>
          </w:p>
        </w:tc>
        <w:tc>
          <w:tcPr>
            <w:tcW w:type="dxa" w:w="243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"Can you keep improving this with us?"</w:t>
            </w:r>
          </w:p>
        </w:tc>
        <w:tc>
          <w:tcPr>
            <w:tcW w:type="dxa" w:w="321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Ongoing build/support/advisory relationship</w:t>
            </w:r>
          </w:p>
        </w:tc>
        <w:tc>
          <w:tcPr>
            <w:tcW w:type="dxa" w:w="277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Recurring monthly cash flow</w:t>
            </w:r>
          </w:p>
        </w:tc>
      </w:tr>
      <w:tr>
        <w:tc>
          <w:tcPr>
            <w:tcW w:type="dxa" w:w="9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Productization</w:t>
            </w:r>
          </w:p>
        </w:tc>
        <w:tc>
          <w:tcPr>
            <w:tcW w:type="dxa" w:w="243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"Do other companies have this same problem?"</w:t>
            </w:r>
          </w:p>
        </w:tc>
        <w:tc>
          <w:tcPr>
            <w:tcW w:type="dxa" w:w="321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Reusable module, white-label product, industry template</w:t>
            </w:r>
          </w:p>
        </w:tc>
        <w:tc>
          <w:tcPr>
            <w:tcW w:type="dxa" w:w="277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SaaS/product revenue</w:t>
            </w:r>
          </w:p>
        </w:tc>
      </w:tr>
    </w:tbl>
    <w:p>
      <w:pPr>
        <w:spacing w:before="40" w:after="160" w:line="264" w:lineRule="auto"/>
      </w:pPr>
    </w:p>
    <w:p>
      <w:pPr>
        <w:spacing w:before="0" w:after="120" w:line="264" w:lineRule="auto"/>
      </w:pPr>
      <w:r>
        <w:t>This is why AI consulting &amp; short-term builds belong inside the NDAI revenue strategy. The consultation is not just a meeting. It is the first paid step in discovering which operational problems deserve software, AI agents, dashboards, or recurring products.</w:t>
      </w:r>
    </w:p>
    <w:p>
      <w:pPr>
        <w:pStyle w:val="Heading1"/>
      </w:pPr>
      <w:r>
        <w:t>Revenue Model</w:t>
      </w:r>
    </w:p>
    <w:p>
      <w:pPr>
        <w:pStyle w:val="Heading2"/>
      </w:pPr>
      <w:r>
        <w:t>Current Proven Baseline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89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Metric</w:t>
            </w:r>
          </w:p>
        </w:tc>
        <w:tc>
          <w:tcPr>
            <w:tcW w:type="dxa" w:w="399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Calculation</w:t>
            </w:r>
          </w:p>
        </w:tc>
        <w:tc>
          <w:tcPr>
            <w:tcW w:type="dxa" w:w="3471"/>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Result</w:t>
            </w:r>
          </w:p>
        </w:tc>
      </w:tr>
      <w:tr>
        <w:tc>
          <w:tcPr>
            <w:tcW w:type="dxa" w:w="189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Weekly retainer</w:t>
            </w:r>
          </w:p>
        </w:tc>
        <w:tc>
          <w:tcPr>
            <w:tcW w:type="dxa" w:w="399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Current Korbis agreement</w:t>
            </w:r>
          </w:p>
        </w:tc>
        <w:tc>
          <w:tcPr>
            <w:tcW w:type="dxa" w:w="347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$1,000/week</w:t>
            </w:r>
          </w:p>
        </w:tc>
      </w:tr>
      <w:tr>
        <w:tc>
          <w:tcPr>
            <w:tcW w:type="dxa" w:w="189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Annual retainer</w:t>
            </w:r>
          </w:p>
        </w:tc>
        <w:tc>
          <w:tcPr>
            <w:tcW w:type="dxa" w:w="399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$1,000 x 52 weeks</w:t>
            </w:r>
          </w:p>
        </w:tc>
        <w:tc>
          <w:tcPr>
            <w:tcW w:type="dxa" w:w="347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$52,000/year</w:t>
            </w:r>
          </w:p>
        </w:tc>
      </w:tr>
      <w:tr>
        <w:tc>
          <w:tcPr>
            <w:tcW w:type="dxa" w:w="189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Monthly equivalent</w:t>
            </w:r>
          </w:p>
        </w:tc>
        <w:tc>
          <w:tcPr>
            <w:tcW w:type="dxa" w:w="399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$52,000 / 12</w:t>
            </w:r>
          </w:p>
        </w:tc>
        <w:tc>
          <w:tcPr>
            <w:tcW w:type="dxa" w:w="347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~$4,333/month</w:t>
            </w:r>
          </w:p>
        </w:tc>
      </w:tr>
      <w:tr>
        <w:tc>
          <w:tcPr>
            <w:tcW w:type="dxa" w:w="189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Phase 1 value</w:t>
            </w:r>
          </w:p>
        </w:tc>
        <w:tc>
          <w:tcPr>
            <w:tcW w:type="dxa" w:w="399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One-time value via Powerwall</w:t>
            </w:r>
          </w:p>
        </w:tc>
        <w:tc>
          <w:tcPr>
            <w:tcW w:type="dxa" w:w="347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$10,000</w:t>
            </w:r>
          </w:p>
        </w:tc>
      </w:tr>
      <w:tr>
        <w:tc>
          <w:tcPr>
            <w:tcW w:type="dxa" w:w="189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In-kind value</w:t>
            </w:r>
          </w:p>
        </w:tc>
        <w:tc>
          <w:tcPr>
            <w:tcW w:type="dxa" w:w="399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Cybertruck daily driver / demo vehicle</w:t>
            </w:r>
          </w:p>
        </w:tc>
        <w:tc>
          <w:tcPr>
            <w:tcW w:type="dxa" w:w="347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Material, not counted in cash MRR</w:t>
            </w:r>
          </w:p>
        </w:tc>
      </w:tr>
    </w:tbl>
    <w:p>
      <w:pPr>
        <w:spacing w:before="40" w:after="160" w:line="264" w:lineRule="auto"/>
      </w:pPr>
    </w:p>
    <w:p>
      <w:pPr>
        <w:spacing w:before="0" w:after="120" w:line="264" w:lineRule="auto"/>
      </w:pPr>
      <w:r>
        <w:rPr>
          <w:b w:val="0"/>
        </w:rPr>
        <w:t>This baseline is already meaningful because it creates non-dilutive cash while NDAI builds products. It also gives NDAI a real operating-company laboratory for software, AI, field support, and workflow systems.</w:t>
      </w:r>
    </w:p>
    <w:p>
      <w:pPr>
        <w:pStyle w:val="Heading2"/>
      </w:pPr>
      <w:r>
        <w:t>Personal-Capacity Scenario</w:t>
      </w:r>
    </w:p>
    <w:p>
      <w:pPr>
        <w:spacing w:before="0" w:after="120" w:line="264" w:lineRule="auto"/>
      </w:pPr>
      <w:r>
        <w:rPr>
          <w:b w:val="0"/>
        </w:rPr>
        <w:t>The working assumption is that this type of work could be taken to four clients and maintained personally without major operational strain. At the same retainer level:</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2340"/>
        <w:gridCol w:w="2340"/>
        <w:gridCol w:w="2340"/>
        <w:gridCol w:w="2340"/>
      </w:tblGrid>
      <w:tr>
        <w:tc>
          <w:tcPr>
            <w:tcW w:type="dxa" w:w="1002"/>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Client count</w:t>
            </w:r>
          </w:p>
        </w:tc>
        <w:tc>
          <w:tcPr>
            <w:tcW w:type="dxa" w:w="2256"/>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Monthly retainer equivalent</w:t>
            </w:r>
          </w:p>
        </w:tc>
        <w:tc>
          <w:tcPr>
            <w:tcW w:type="dxa" w:w="1922"/>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Annual retainer revenue</w:t>
            </w:r>
          </w:p>
        </w:tc>
        <w:tc>
          <w:tcPr>
            <w:tcW w:type="dxa" w:w="4180"/>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Notes</w:t>
            </w:r>
          </w:p>
        </w:tc>
      </w:tr>
      <w:tr>
        <w:tc>
          <w:tcPr>
            <w:tcW w:type="dxa" w:w="100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w:t>
            </w:r>
          </w:p>
        </w:tc>
        <w:tc>
          <w:tcPr>
            <w:tcW w:type="dxa" w:w="225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~$4,333</w:t>
            </w:r>
          </w:p>
        </w:tc>
        <w:tc>
          <w:tcPr>
            <w:tcW w:type="dxa" w:w="192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$52,000</w:t>
            </w:r>
          </w:p>
        </w:tc>
        <w:tc>
          <w:tcPr>
            <w:tcW w:type="dxa" w:w="4180"/>
            <w:tcMar>
              <w:top w:w="80" w:type="dxa"/>
              <w:start w:w="120" w:type="dxa"/>
              <w:bottom w:w="80" w:type="dxa"/>
              <w:end w:w="120" w:type="dxa"/>
            </w:tcMar>
            <w:vAlign w:val="center"/>
          </w:tcPr>
          <w:p>
            <w:pPr>
              <w:spacing w:after="0" w:line="252" w:lineRule="auto"/>
            </w:pPr>
            <w:r>
              <w:t>Current Korbis baseline</w:t>
            </w:r>
          </w:p>
        </w:tc>
      </w:tr>
      <w:tr>
        <w:tc>
          <w:tcPr>
            <w:tcW w:type="dxa" w:w="100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w:t>
            </w:r>
          </w:p>
        </w:tc>
        <w:tc>
          <w:tcPr>
            <w:tcW w:type="dxa" w:w="225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~$8,667</w:t>
            </w:r>
          </w:p>
        </w:tc>
        <w:tc>
          <w:tcPr>
            <w:tcW w:type="dxa" w:w="192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$104,000</w:t>
            </w:r>
          </w:p>
        </w:tc>
        <w:tc>
          <w:tcPr>
            <w:tcW w:type="dxa" w:w="418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Still likely founder-managed</w:t>
            </w:r>
          </w:p>
        </w:tc>
      </w:tr>
      <w:tr>
        <w:tc>
          <w:tcPr>
            <w:tcW w:type="dxa" w:w="100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w:t>
            </w:r>
          </w:p>
        </w:tc>
        <w:tc>
          <w:tcPr>
            <w:tcW w:type="dxa" w:w="225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~$17,333</w:t>
            </w:r>
          </w:p>
        </w:tc>
        <w:tc>
          <w:tcPr>
            <w:tcW w:type="dxa" w:w="192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$208,000</w:t>
            </w:r>
          </w:p>
        </w:tc>
        <w:tc>
          <w:tcPr>
            <w:tcW w:type="dxa" w:w="418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Personal capacity target before consults/projects</w:t>
            </w:r>
          </w:p>
        </w:tc>
      </w:tr>
      <w:tr>
        <w:tc>
          <w:tcPr>
            <w:tcW w:type="dxa" w:w="100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w:t>
            </w:r>
          </w:p>
        </w:tc>
        <w:tc>
          <w:tcPr>
            <w:tcW w:type="dxa" w:w="225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~$21,667</w:t>
            </w:r>
          </w:p>
        </w:tc>
        <w:tc>
          <w:tcPr>
            <w:tcW w:type="dxa" w:w="192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$260,000</w:t>
            </w:r>
          </w:p>
        </w:tc>
        <w:tc>
          <w:tcPr>
            <w:tcW w:type="dxa" w:w="418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Starts requiring tighter support boundaries</w:t>
            </w:r>
          </w:p>
        </w:tc>
      </w:tr>
      <w:tr>
        <w:tc>
          <w:tcPr>
            <w:tcW w:type="dxa" w:w="100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6</w:t>
            </w:r>
          </w:p>
        </w:tc>
        <w:tc>
          <w:tcPr>
            <w:tcW w:type="dxa" w:w="225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~$26,000</w:t>
            </w:r>
          </w:p>
        </w:tc>
        <w:tc>
          <w:tcPr>
            <w:tcW w:type="dxa" w:w="192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$312,000</w:t>
            </w:r>
          </w:p>
        </w:tc>
        <w:tc>
          <w:tcPr>
            <w:tcW w:type="dxa" w:w="418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Likely needs fractional support or contractor help</w:t>
            </w:r>
          </w:p>
        </w:tc>
      </w:tr>
    </w:tbl>
    <w:p>
      <w:pPr>
        <w:spacing w:before="40" w:after="160" w:line="264" w:lineRule="auto"/>
      </w:pPr>
    </w:p>
    <w:p>
      <w:pPr>
        <w:spacing w:before="0" w:after="120" w:line="264" w:lineRule="auto"/>
      </w:pPr>
      <w:r>
        <w:rPr>
          <w:b w:val="0"/>
        </w:rPr>
        <w:t>Four clients are important because they turn the Korbis model from a helpful side revenue stream into a real business line. At four clients, the base retainer revenue is already close to the lower end of the 18-month personal target before any paid consults, setup fees, special projects, or software subscriptions.</w:t>
      </w:r>
    </w:p>
    <w:p>
      <w:pPr>
        <w:pStyle w:val="Heading2"/>
      </w:pPr>
      <w:r>
        <w:t>18-Month Target</w:t>
      </w:r>
    </w:p>
    <w:p>
      <w:pPr>
        <w:spacing w:before="0" w:after="120" w:line="264" w:lineRule="auto"/>
      </w:pPr>
      <w:r>
        <w:rPr>
          <w:b w:val="0"/>
        </w:rPr>
        <w:t>The realistic 18-month personal target is $20,000-$30,000/month from a mix of retainers, consultations, and custom implementation.</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2340"/>
        <w:gridCol w:w="2340"/>
        <w:gridCol w:w="2340"/>
        <w:gridCol w:w="2340"/>
      </w:tblGrid>
      <w:tr>
        <w:tc>
          <w:tcPr>
            <w:tcW w:type="dxa" w:w="203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Scenario</w:t>
            </w:r>
          </w:p>
        </w:tc>
        <w:tc>
          <w:tcPr>
            <w:tcW w:type="dxa" w:w="1523"/>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Monthly revenue</w:t>
            </w:r>
          </w:p>
        </w:tc>
        <w:tc>
          <w:tcPr>
            <w:tcW w:type="dxa" w:w="1596"/>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Annualized revenue</w:t>
            </w:r>
          </w:p>
        </w:tc>
        <w:tc>
          <w:tcPr>
            <w:tcW w:type="dxa" w:w="4210"/>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What has to be true</w:t>
            </w:r>
          </w:p>
        </w:tc>
      </w:tr>
      <w:tr>
        <w:tc>
          <w:tcPr>
            <w:tcW w:type="dxa" w:w="203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Conservative personal growth</w:t>
            </w:r>
          </w:p>
        </w:tc>
        <w:tc>
          <w:tcPr>
            <w:tcW w:type="dxa" w:w="152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$15,000/month</w:t>
            </w:r>
          </w:p>
        </w:tc>
        <w:tc>
          <w:tcPr>
            <w:tcW w:type="dxa" w:w="159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$180,000/year</w:t>
            </w:r>
          </w:p>
        </w:tc>
        <w:tc>
          <w:tcPr>
            <w:tcW w:type="dxa" w:w="421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3-4 retainers or equivalent mix; limited one-off work</w:t>
            </w:r>
          </w:p>
        </w:tc>
      </w:tr>
      <w:tr>
        <w:tc>
          <w:tcPr>
            <w:tcW w:type="dxa" w:w="203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Target low</w:t>
            </w:r>
          </w:p>
        </w:tc>
        <w:tc>
          <w:tcPr>
            <w:tcW w:type="dxa" w:w="152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$20,000/month</w:t>
            </w:r>
          </w:p>
        </w:tc>
        <w:tc>
          <w:tcPr>
            <w:tcW w:type="dxa" w:w="159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$240,000/year</w:t>
            </w:r>
          </w:p>
        </w:tc>
        <w:tc>
          <w:tcPr>
            <w:tcW w:type="dxa" w:w="421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 retainers plus modest consult/project revenue</w:t>
            </w:r>
          </w:p>
        </w:tc>
      </w:tr>
      <w:tr>
        <w:tc>
          <w:tcPr>
            <w:tcW w:type="dxa" w:w="203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Target high</w:t>
            </w:r>
          </w:p>
        </w:tc>
        <w:tc>
          <w:tcPr>
            <w:tcW w:type="dxa" w:w="152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$30,000/month</w:t>
            </w:r>
          </w:p>
        </w:tc>
        <w:tc>
          <w:tcPr>
            <w:tcW w:type="dxa" w:w="159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$360,000/year</w:t>
            </w:r>
          </w:p>
        </w:tc>
        <w:tc>
          <w:tcPr>
            <w:tcW w:type="dxa" w:w="421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4-6 retainers or fewer retainers with stronger consult/project revenue</w:t>
            </w:r>
          </w:p>
        </w:tc>
      </w:tr>
      <w:tr>
        <w:tc>
          <w:tcPr>
            <w:tcW w:type="dxa" w:w="203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Hired delivery upside</w:t>
            </w:r>
          </w:p>
        </w:tc>
        <w:tc>
          <w:tcPr>
            <w:tcW w:type="dxa" w:w="152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$45,000-$60,000/month</w:t>
            </w:r>
          </w:p>
        </w:tc>
        <w:tc>
          <w:tcPr>
            <w:tcW w:type="dxa" w:w="1596"/>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$540,000-$720,000/year</w:t>
            </w:r>
          </w:p>
        </w:tc>
        <w:tc>
          <w:tcPr>
            <w:tcW w:type="dxa" w:w="421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Founder sells and architects; hires/contractors support delivery</w:t>
            </w:r>
          </w:p>
        </w:tc>
      </w:tr>
    </w:tbl>
    <w:p>
      <w:pPr>
        <w:spacing w:before="40" w:after="160" w:line="264" w:lineRule="auto"/>
      </w:pPr>
    </w:p>
    <w:p>
      <w:pPr>
        <w:spacing w:before="0" w:after="120" w:line="264" w:lineRule="auto"/>
      </w:pPr>
      <w:r>
        <w:rPr>
          <w:b w:val="0"/>
        </w:rPr>
        <w:t>This is not venture-scale by itself, but it is very attractive as a capital-efficient revenue base. It can cover overhead, fund product development, validate product ideas, and reduce reliance on outside capital.</w:t>
      </w:r>
    </w:p>
    <w:p>
      <w:pPr>
        <w:pStyle w:val="Heading1"/>
      </w:pPr>
      <w:r>
        <w:t>Why Investors Should Care</w:t>
      </w:r>
    </w:p>
    <w:p>
      <w:pPr>
        <w:spacing w:before="0" w:after="120" w:line="264" w:lineRule="auto"/>
      </w:pPr>
      <w:r>
        <w:rPr>
          <w:b w:val="0"/>
        </w:rPr>
        <w:t>Consulting revenue is often viewed as less scalable than SaaS. That is true if the company is merely selling labor. NDAI's version is more valuable because the work is tied to product discovery, client access, implementation revenue, and AI-enabled leverage.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3705"/>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Investor concern</w:t>
            </w:r>
          </w:p>
        </w:tc>
        <w:tc>
          <w:tcPr>
            <w:tcW w:type="dxa" w:w="5655"/>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Why this lane still matters</w:t>
            </w:r>
          </w:p>
        </w:tc>
      </w:tr>
      <w:tr>
        <w:tc>
          <w:tcPr>
            <w:tcW w:type="dxa" w:w="370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"Services do not scale like software"</w:t>
            </w:r>
          </w:p>
        </w:tc>
        <w:tc>
          <w:tcPr>
            <w:tcW w:type="dxa" w:w="565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True, but services can fund software and reveal what software should be built</w:t>
            </w:r>
          </w:p>
        </w:tc>
      </w:tr>
      <w:tr>
        <w:tc>
          <w:tcPr>
            <w:tcW w:type="dxa" w:w="370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 work can become a distraction"</w:t>
            </w:r>
          </w:p>
        </w:tc>
        <w:tc>
          <w:tcPr>
            <w:tcW w:type="dxa" w:w="565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model should package discovery, retainer, and implementation while productizing repeated patterns</w:t>
            </w:r>
          </w:p>
        </w:tc>
      </w:tr>
      <w:tr>
        <w:tc>
          <w:tcPr>
            <w:tcW w:type="dxa" w:w="370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"Founder time is limited"</w:t>
            </w:r>
          </w:p>
        </w:tc>
        <w:tc>
          <w:tcPr>
            <w:tcW w:type="dxa" w:w="565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and standard playbooks let one strong operator support more relationships before hiring</w:t>
            </w:r>
          </w:p>
        </w:tc>
      </w:tr>
      <w:tr>
        <w:tc>
          <w:tcPr>
            <w:tcW w:type="dxa" w:w="370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"Margins may be lower than SaaS"</w:t>
            </w:r>
          </w:p>
        </w:tc>
        <w:tc>
          <w:tcPr>
            <w:tcW w:type="dxa" w:w="565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Retainers and consultations can have strong cash margins when scope is controlled and client cloud/hardware costs are direct-paid</w:t>
            </w:r>
          </w:p>
        </w:tc>
      </w:tr>
      <w:tr>
        <w:tc>
          <w:tcPr>
            <w:tcW w:type="dxa" w:w="370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"Revenue may be lumpy"</w:t>
            </w:r>
          </w:p>
        </w:tc>
        <w:tc>
          <w:tcPr>
            <w:tcW w:type="dxa" w:w="565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Retainers smooth the base; consults and projects add upside</w:t>
            </w:r>
          </w:p>
        </w:tc>
      </w:tr>
      <w:tr>
        <w:tc>
          <w:tcPr>
            <w:tcW w:type="dxa" w:w="370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"This can become an agency"</w:t>
            </w:r>
          </w:p>
        </w:tc>
        <w:tc>
          <w:tcPr>
            <w:tcW w:type="dxa" w:w="565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goal is not agency sprawl; the goal is a cash-flow wedge that produces SaaS opportunities</w:t>
            </w:r>
          </w:p>
        </w:tc>
      </w:tr>
    </w:tbl>
    <w:p>
      <w:pPr>
        <w:spacing w:before="40" w:after="160" w:line="264" w:lineRule="auto"/>
      </w:pPr>
    </w:p>
    <w:p>
      <w:pPr>
        <w:spacing w:before="0" w:after="120" w:line="264" w:lineRule="auto"/>
      </w:pPr>
      <w:r>
        <w:rPr>
          <w:b w:val="0"/>
        </w:rPr>
        <w:t>The right framing is not "consulting instead of SaaS." The right framing is "consulting as paid market research, paid implementation, and non-dilutive product funding."</w:t>
      </w:r>
    </w:p>
    <w:p>
      <w:pPr>
        <w:pStyle w:val="Heading1"/>
      </w:pPr>
      <w:r>
        <w:t>AI Leverage In This Revenue Lane</w:t>
      </w:r>
    </w:p>
    <w:p>
      <w:pPr>
        <w:spacing w:before="0" w:after="120" w:line="264" w:lineRule="auto"/>
      </w:pPr>
      <w:r>
        <w:rPr>
          <w:b w:val="0"/>
        </w:rPr>
        <w:t>AI makes this model much more interesting than traditional solo consulting. One experienced operator can now produce artifacts and execution output that previously required separate specialists.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134"/>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Workstream</w:t>
            </w:r>
          </w:p>
        </w:tc>
        <w:tc>
          <w:tcPr>
            <w:tcW w:type="dxa" w:w="411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Traditional requirement</w:t>
            </w:r>
          </w:p>
        </w:tc>
        <w:tc>
          <w:tcPr>
            <w:tcW w:type="dxa" w:w="4114"/>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AI-leveraged NDAI approach</w:t>
            </w:r>
          </w:p>
        </w:tc>
      </w:tr>
      <w:tr>
        <w:tc>
          <w:tcPr>
            <w:tcW w:type="dxa" w:w="113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Discovery</w:t>
            </w:r>
          </w:p>
        </w:tc>
        <w:tc>
          <w:tcPr>
            <w:tcW w:type="dxa" w:w="41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Analyst interviews, manual notes, long synthesis cycle</w:t>
            </w:r>
          </w:p>
        </w:tc>
        <w:tc>
          <w:tcPr>
            <w:tcW w:type="dxa" w:w="411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turns calls, notes, photos, and docs into process maps, requirements, and opportunity lists</w:t>
            </w:r>
          </w:p>
        </w:tc>
      </w:tr>
      <w:tr>
        <w:tc>
          <w:tcPr>
            <w:tcW w:type="dxa" w:w="113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Proposals</w:t>
            </w:r>
          </w:p>
        </w:tc>
        <w:tc>
          <w:tcPr>
            <w:tcW w:type="dxa" w:w="41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 proposal writer and sales ops help</w:t>
            </w:r>
          </w:p>
        </w:tc>
        <w:tc>
          <w:tcPr>
            <w:tcW w:type="dxa" w:w="411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drafts client-specific proposals, ROI narratives, SOWs, and follow-up summaries</w:t>
            </w:r>
          </w:p>
        </w:tc>
      </w:tr>
      <w:tr>
        <w:tc>
          <w:tcPr>
            <w:tcW w:type="dxa" w:w="113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Implementation</w:t>
            </w:r>
          </w:p>
        </w:tc>
        <w:tc>
          <w:tcPr>
            <w:tcW w:type="dxa" w:w="41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Business analyst, project manager, developer, QA, documentation</w:t>
            </w:r>
          </w:p>
        </w:tc>
        <w:tc>
          <w:tcPr>
            <w:tcW w:type="dxa" w:w="411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assists specs, code, test plans, user guides, and release notes under human review</w:t>
            </w:r>
          </w:p>
        </w:tc>
      </w:tr>
      <w:tr>
        <w:tc>
          <w:tcPr>
            <w:tcW w:type="dxa" w:w="113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Client reporting</w:t>
            </w:r>
          </w:p>
        </w:tc>
        <w:tc>
          <w:tcPr>
            <w:tcW w:type="dxa" w:w="41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Manual weekly update preparation</w:t>
            </w:r>
          </w:p>
        </w:tc>
        <w:tc>
          <w:tcPr>
            <w:tcW w:type="dxa" w:w="411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produces executive summaries, blockers, next steps, and decisions needed</w:t>
            </w:r>
          </w:p>
        </w:tc>
      </w:tr>
      <w:tr>
        <w:tc>
          <w:tcPr>
            <w:tcW w:type="dxa" w:w="113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Support</w:t>
            </w:r>
          </w:p>
        </w:tc>
        <w:tc>
          <w:tcPr>
            <w:tcW w:type="dxa" w:w="41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Human reads every issue and writes every answer</w:t>
            </w:r>
          </w:p>
        </w:tc>
        <w:tc>
          <w:tcPr>
            <w:tcW w:type="dxa" w:w="411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triages questions, drafts responses, identifies recurring issues, and updates knowledge base material</w:t>
            </w:r>
          </w:p>
        </w:tc>
      </w:tr>
      <w:tr>
        <w:tc>
          <w:tcPr>
            <w:tcW w:type="dxa" w:w="113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Productization</w:t>
            </w:r>
          </w:p>
        </w:tc>
        <w:tc>
          <w:tcPr>
            <w:tcW w:type="dxa" w:w="41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PM manually spots patterns across clients</w:t>
            </w:r>
          </w:p>
        </w:tc>
        <w:tc>
          <w:tcPr>
            <w:tcW w:type="dxa" w:w="411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compares engagements and surfaces repeated workflows that should become products</w:t>
            </w:r>
          </w:p>
        </w:tc>
      </w:tr>
    </w:tbl>
    <w:p>
      <w:pPr>
        <w:spacing w:before="40" w:after="160" w:line="264" w:lineRule="auto"/>
      </w:pPr>
    </w:p>
    <w:p>
      <w:pPr>
        <w:spacing w:before="0" w:after="120" w:line="264" w:lineRule="auto"/>
      </w:pPr>
      <w:r>
        <w:rPr>
          <w:b w:val="0"/>
        </w:rPr>
        <w:t>This does not mean NDAI should run without humans. It means hires can be later and more targeted. The first hires should amplify delivery, not create bureaucracy.</w:t>
      </w:r>
    </w:p>
    <w:p>
      <w:pPr>
        <w:pStyle w:val="Heading1"/>
      </w:pPr>
      <w:r>
        <w:t>Hires And Overhead</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2340"/>
        <w:gridCol w:w="2340"/>
        <w:gridCol w:w="2340"/>
        <w:gridCol w:w="2340"/>
      </w:tblGrid>
      <w:tr>
        <w:tc>
          <w:tcPr>
            <w:tcW w:type="dxa" w:w="1017"/>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Revenue stage</w:t>
            </w:r>
          </w:p>
        </w:tc>
        <w:tc>
          <w:tcPr>
            <w:tcW w:type="dxa" w:w="244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Operating model</w:t>
            </w:r>
          </w:p>
        </w:tc>
        <w:tc>
          <w:tcPr>
            <w:tcW w:type="dxa" w:w="2950"/>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Likely support needed</w:t>
            </w:r>
          </w:p>
        </w:tc>
        <w:tc>
          <w:tcPr>
            <w:tcW w:type="dxa" w:w="2952"/>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Main overhead growth</w:t>
            </w:r>
          </w:p>
        </w:tc>
      </w:tr>
      <w:tr>
        <w:tc>
          <w:tcPr>
            <w:tcW w:type="dxa" w:w="101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 retainer</w:t>
            </w:r>
          </w:p>
        </w:tc>
        <w:tc>
          <w:tcPr>
            <w:tcW w:type="dxa" w:w="24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Founder-led delivery</w:t>
            </w:r>
          </w:p>
        </w:tc>
        <w:tc>
          <w:tcPr>
            <w:tcW w:type="dxa" w:w="295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Contractors only as needed</w:t>
            </w:r>
          </w:p>
        </w:tc>
        <w:tc>
          <w:tcPr>
            <w:tcW w:type="dxa" w:w="295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Software tools, travel, cloud testing, legal/accounting basics</w:t>
            </w:r>
          </w:p>
        </w:tc>
      </w:tr>
      <w:tr>
        <w:tc>
          <w:tcPr>
            <w:tcW w:type="dxa" w:w="101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2-4 retainers</w:t>
            </w:r>
          </w:p>
        </w:tc>
        <w:tc>
          <w:tcPr>
            <w:tcW w:type="dxa" w:w="24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Founder-led with standardized playbooks</w:t>
            </w:r>
          </w:p>
        </w:tc>
        <w:tc>
          <w:tcPr>
            <w:tcW w:type="dxa" w:w="295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Part-time admin/customer success or implementation assistant</w:t>
            </w:r>
          </w:p>
        </w:tc>
        <w:tc>
          <w:tcPr>
            <w:tcW w:type="dxa" w:w="295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Scheduling, documentation, QA, client reporting, insurance/legal templates</w:t>
            </w:r>
          </w:p>
        </w:tc>
      </w:tr>
      <w:tr>
        <w:tc>
          <w:tcPr>
            <w:tcW w:type="dxa" w:w="101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4-6 retainers</w:t>
            </w:r>
          </w:p>
        </w:tc>
        <w:tc>
          <w:tcPr>
            <w:tcW w:type="dxa" w:w="24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Founder sells/architects; support helps delivery</w:t>
            </w:r>
          </w:p>
        </w:tc>
        <w:tc>
          <w:tcPr>
            <w:tcW w:type="dxa" w:w="295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Contract developer, QA/support, part-time ops coordinator</w:t>
            </w:r>
          </w:p>
        </w:tc>
        <w:tc>
          <w:tcPr>
            <w:tcW w:type="dxa" w:w="295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Scope management, support coverage, version control, security practices</w:t>
            </w:r>
          </w:p>
        </w:tc>
      </w:tr>
      <w:tr>
        <w:tc>
          <w:tcPr>
            <w:tcW w:type="dxa" w:w="101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$45k+/month services</w:t>
            </w:r>
          </w:p>
        </w:tc>
        <w:tc>
          <w:tcPr>
            <w:tcW w:type="dxa" w:w="24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Small delivery team</w:t>
            </w:r>
          </w:p>
        </w:tc>
        <w:tc>
          <w:tcPr>
            <w:tcW w:type="dxa" w:w="295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Implementation lead, support specialist, product engineer, fractional finance/legal</w:t>
            </w:r>
          </w:p>
        </w:tc>
        <w:tc>
          <w:tcPr>
            <w:tcW w:type="dxa" w:w="295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Payroll, project management, billing, compliance, customer success</w:t>
            </w:r>
          </w:p>
        </w:tc>
      </w:tr>
    </w:tbl>
    <w:p>
      <w:pPr>
        <w:spacing w:before="40" w:after="160" w:line="264" w:lineRule="auto"/>
      </w:pPr>
    </w:p>
    <w:p>
      <w:pPr>
        <w:spacing w:before="0" w:after="120" w:line="264" w:lineRule="auto"/>
      </w:pPr>
      <w:r>
        <w:rPr>
          <w:b w:val="0"/>
        </w:rPr>
        <w:t>The key hiring principle: do not hire general headcount first. Hire to remove the bottleneck that blocks more revenue. In this lane, that probably means implementation/customer success support before a full sales team, because the founder's relationships and technical credibility are the sales engine early.</w:t>
      </w:r>
    </w:p>
    <w:p>
      <w:pPr>
        <w:pStyle w:val="Heading1"/>
      </w:pPr>
      <w:r>
        <w:t>Packaging Strategy</w:t>
      </w:r>
    </w:p>
    <w:p>
      <w:pPr>
        <w:spacing w:before="0" w:after="120" w:line="264" w:lineRule="auto"/>
      </w:pPr>
      <w:r>
        <w:rPr>
          <w:b w:val="0"/>
        </w:rPr>
        <w:t>To scale without becoming chaotic, NDAI should package this work into repeatable offers: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2198"/>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Offer</w:t>
            </w:r>
          </w:p>
        </w:tc>
        <w:tc>
          <w:tcPr>
            <w:tcW w:type="dxa" w:w="3049"/>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Suggested price logic</w:t>
            </w:r>
          </w:p>
        </w:tc>
        <w:tc>
          <w:tcPr>
            <w:tcW w:type="dxa" w:w="411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Purpose</w:t>
            </w:r>
          </w:p>
        </w:tc>
      </w:tr>
      <w:tr>
        <w:tc>
          <w:tcPr>
            <w:tcW w:type="dxa" w:w="219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AI/operations discovery session</w:t>
            </w:r>
          </w:p>
        </w:tc>
        <w:tc>
          <w:tcPr>
            <w:tcW w:type="dxa" w:w="30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$500-$2,500</w:t>
            </w:r>
          </w:p>
        </w:tc>
        <w:tc>
          <w:tcPr>
            <w:tcW w:type="dxa" w:w="411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Paid entry point; produces workflow map and opportunity list</w:t>
            </w:r>
          </w:p>
        </w:tc>
      </w:tr>
      <w:tr>
        <w:tc>
          <w:tcPr>
            <w:tcW w:type="dxa" w:w="219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2-week prototype sprint</w:t>
            </w:r>
          </w:p>
        </w:tc>
        <w:tc>
          <w:tcPr>
            <w:tcW w:type="dxa" w:w="30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$3,000-$10,000</w:t>
            </w:r>
          </w:p>
        </w:tc>
        <w:tc>
          <w:tcPr>
            <w:tcW w:type="dxa" w:w="411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Tests one high-value workflow quickly</w:t>
            </w:r>
          </w:p>
        </w:tc>
      </w:tr>
      <w:tr>
        <w:tc>
          <w:tcPr>
            <w:tcW w:type="dxa" w:w="219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Monthly build/advisory retainer</w:t>
            </w:r>
          </w:p>
        </w:tc>
        <w:tc>
          <w:tcPr>
            <w:tcW w:type="dxa" w:w="30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$3,000-$7,500/month or $1,000/week baseline</w:t>
            </w:r>
          </w:p>
        </w:tc>
        <w:tc>
          <w:tcPr>
            <w:tcW w:type="dxa" w:w="411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Creates recurring cash and trusted operating access</w:t>
            </w:r>
          </w:p>
        </w:tc>
      </w:tr>
      <w:tr>
        <w:tc>
          <w:tcPr>
            <w:tcW w:type="dxa" w:w="219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Field deployment package</w:t>
            </w:r>
          </w:p>
        </w:tc>
        <w:tc>
          <w:tcPr>
            <w:tcW w:type="dxa" w:w="30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$5,000-$25,000+</w:t>
            </w:r>
          </w:p>
        </w:tc>
        <w:tc>
          <w:tcPr>
            <w:tcW w:type="dxa" w:w="411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Covers on-site setup, testing, and operational launch support</w:t>
            </w:r>
          </w:p>
        </w:tc>
      </w:tr>
      <w:tr>
        <w:tc>
          <w:tcPr>
            <w:tcW w:type="dxa" w:w="219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 conversion</w:t>
            </w:r>
          </w:p>
        </w:tc>
        <w:tc>
          <w:tcPr>
            <w:tcW w:type="dxa" w:w="30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SaaS subscription plus implementation</w:t>
            </w:r>
          </w:p>
        </w:tc>
        <w:tc>
          <w:tcPr>
            <w:tcW w:type="dxa" w:w="411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Turns repeated patterns into recurring software revenue</w:t>
            </w:r>
          </w:p>
        </w:tc>
      </w:tr>
    </w:tbl>
    <w:p>
      <w:pPr>
        <w:spacing w:before="40" w:after="160" w:line="264" w:lineRule="auto"/>
      </w:pPr>
    </w:p>
    <w:p>
      <w:pPr>
        <w:spacing w:before="0" w:after="120" w:line="264" w:lineRule="auto"/>
      </w:pPr>
      <w:r>
        <w:rPr>
          <w:b w:val="0"/>
        </w:rPr>
        <w:t>The Korbis retainer is a strong starting benchmark, but future clients may price differently depending on complexity, urgency, and the level of access expected.</w:t>
      </w:r>
    </w:p>
    <w:p>
      <w:pPr>
        <w:pStyle w:val="Heading1"/>
      </w:pPr>
      <w:r>
        <w:t>Strategic Relationship To SandPro OMP</w:t>
      </w:r>
    </w:p>
    <w:p>
      <w:pPr>
        <w:spacing w:before="0" w:after="120" w:line="264" w:lineRule="auto"/>
      </w:pPr>
      <w:r>
        <w:t>This document sits next to the SandPro OMP case study because the two revenue lanes reinforce each other:</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382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SandPro OMP</w:t>
            </w:r>
          </w:p>
        </w:tc>
        <w:tc>
          <w:tcPr>
            <w:tcW w:type="dxa" w:w="5540"/>
            <w:tcMar>
              <w:top w:w="80" w:type="dxa"/>
              <w:start w:w="120" w:type="dxa"/>
              <w:bottom w:w="80" w:type="dxa"/>
              <w:end w:w="120" w:type="dxa"/>
            </w:tcMar>
            <w:vAlign w:val="center"/>
            <w:shd w:fill="F2F4F7"/>
          </w:tcPr>
          <w:p>
            <w:pPr>
              <w:spacing w:after="0" w:line="252" w:lineRule="auto"/>
            </w:pPr>
            <w:r>
              <w:t>AI consulting &amp; short-term builds</w:t>
            </w:r>
          </w:p>
        </w:tc>
      </w:tr>
      <w:tr>
        <w:tc>
          <w:tcPr>
            <w:tcW w:type="dxa" w:w="382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Repeatable SaaS product</w:t>
            </w:r>
          </w:p>
        </w:tc>
        <w:tc>
          <w:tcPr>
            <w:tcW w:type="dxa" w:w="55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Bespoke cash-flowing work</w:t>
            </w:r>
          </w:p>
        </w:tc>
      </w:tr>
      <w:tr>
        <w:tc>
          <w:tcPr>
            <w:tcW w:type="dxa" w:w="382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Scales through subscriptions</w:t>
            </w:r>
          </w:p>
        </w:tc>
        <w:tc>
          <w:tcPr>
            <w:tcW w:type="dxa" w:w="55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Scales through retainers, consults, implementation, and hires</w:t>
            </w:r>
          </w:p>
        </w:tc>
      </w:tr>
      <w:tr>
        <w:tc>
          <w:tcPr>
            <w:tcW w:type="dxa" w:w="382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Clear white-label package</w:t>
            </w:r>
          </w:p>
        </w:tc>
        <w:tc>
          <w:tcPr>
            <w:tcW w:type="dxa" w:w="55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Flexible problem-solving and discovery</w:t>
            </w:r>
          </w:p>
        </w:tc>
      </w:tr>
      <w:tr>
        <w:tc>
          <w:tcPr>
            <w:tcW w:type="dxa" w:w="382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Lower marginal cost after setup</w:t>
            </w:r>
          </w:p>
        </w:tc>
        <w:tc>
          <w:tcPr>
            <w:tcW w:type="dxa" w:w="55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Higher touch but higher learning density</w:t>
            </w:r>
          </w:p>
        </w:tc>
      </w:tr>
      <w:tr>
        <w:tc>
          <w:tcPr>
            <w:tcW w:type="dxa" w:w="382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Benefits from case studies and referrals</w:t>
            </w:r>
          </w:p>
        </w:tc>
        <w:tc>
          <w:tcPr>
            <w:tcW w:type="dxa" w:w="55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Produces case studies, referrals, and product ideas</w:t>
            </w:r>
          </w:p>
        </w:tc>
      </w:tr>
    </w:tbl>
    <w:p>
      <w:pPr>
        <w:spacing w:before="40" w:after="160" w:line="264" w:lineRule="auto"/>
      </w:pPr>
    </w:p>
    <w:p>
      <w:pPr>
        <w:spacing w:before="0" w:after="120" w:line="264" w:lineRule="auto"/>
      </w:pPr>
      <w:r>
        <w:t>Together, they make NDAI more resilient. SaaS gives the company compounding upside. AI consulting &amp; short-term builds gives the company cash, trust, proof, and a direct view of what businesses actually need.</w:t>
      </w:r>
    </w:p>
    <w:p>
      <w:pPr>
        <w:pStyle w:val="Heading1"/>
      </w:pPr>
      <w:r>
        <w:t>Risks And Controls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87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Risk</w:t>
            </w:r>
          </w:p>
        </w:tc>
        <w:tc>
          <w:tcPr>
            <w:tcW w:type="dxa" w:w="3744"/>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Why it matters</w:t>
            </w:r>
          </w:p>
        </w:tc>
        <w:tc>
          <w:tcPr>
            <w:tcW w:type="dxa" w:w="3744"/>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Control</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Founder overload</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Too many clients can degrade quality</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Cap personal retainers, standardize weekly cadence, hire support at trigger points</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Scope creep</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Retainers can become unlimited if boundaries are unclear</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Define what retainer covers and quote elevated work separately</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Services drift</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The company could become an agency instead of a product company</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Productize repeated workflows and maintain separate product roadmap</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Client concentration</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One major client can dominate cash flow</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Grow to 3-4 retainers and diversify industries</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Confidentiality/IP complexity</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 work and product ideas can overlap</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Keep client-specific IP separate from NDAI general methods and products</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Delivery quality</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Field work and custom systems carry trust risk</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Use checklists, release notes, QA, staged deployment, and documented acceptance</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Pricing too low</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High-trust work can consume founder time below market value</w:t>
            </w:r>
          </w:p>
        </w:tc>
        <w:tc>
          <w:tcPr>
            <w:tcW w:type="dxa" w:w="37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Move from friendly early pricing to packaged consults, sprints, and retainers</w:t>
            </w:r>
          </w:p>
        </w:tc>
      </w:tr>
    </w:tbl>
    <w:p>
      <w:pPr>
        <w:spacing w:before="40" w:after="160" w:line="264" w:lineRule="auto"/>
      </w:pPr>
    </w:p>
    <w:p>
      <w:pPr>
        <w:pStyle w:val="Heading1"/>
      </w:pPr>
      <w:r>
        <w:t>The Investor Narrative</w:t>
      </w:r>
    </w:p>
    <w:p>
      <w:pPr>
        <w:spacing w:before="0" w:after="120" w:line="264" w:lineRule="auto"/>
      </w:pPr>
      <w:r>
        <w:t>The Steve-facing narrative is direct:</w:t>
      </w:r>
    </w:p>
    <w:p>
      <w:pPr>
        <w:pStyle w:val="ListNumber"/>
        <w:spacing w:before="0" w:after="80" w:line="280" w:lineRule="auto"/>
      </w:pPr>
      <w:r>
        <w:rPr>
          <w:b w:val="0"/>
        </w:rPr>
        <w:t>NDAI is not waiting for SaaS revenue to appear. It already has paid client work.</w:t>
      </w:r>
    </w:p>
    <w:p>
      <w:pPr>
        <w:pStyle w:val="ListNumber"/>
        <w:spacing w:before="0" w:after="80" w:line="280" w:lineRule="auto"/>
      </w:pPr>
      <w:r>
        <w:rPr>
          <w:b w:val="0"/>
        </w:rPr>
        <w:t>Korbis proves a regional operating-company CEO will pay for ongoing access to NDAI's software/AI/operator capability.</w:t>
      </w:r>
    </w:p>
    <w:p>
      <w:pPr>
        <w:pStyle w:val="ListNumber"/>
        <w:spacing w:before="0" w:after="80" w:line="280" w:lineRule="auto"/>
      </w:pPr>
      <w:r>
        <w:t>Four clients at the Korbis retainer level can create roughly $17,333/month of base retainer revenue before consults and special projects.</w:t>
      </w:r>
    </w:p>
    <w:p>
      <w:pPr>
        <w:pStyle w:val="ListNumber"/>
        <w:spacing w:before="0" w:after="80" w:line="280" w:lineRule="auto"/>
      </w:pPr>
      <w:r>
        <w:rPr>
          <w:b w:val="0"/>
        </w:rPr>
        <w:t>A realistic 18-month personal target is $20,000-$30,000/month if the founder can focus on sales, delivery, and packaging.</w:t>
      </w:r>
    </w:p>
    <w:p>
      <w:pPr>
        <w:pStyle w:val="ListNumber"/>
        <w:spacing w:before="0" w:after="80" w:line="280" w:lineRule="auto"/>
      </w:pPr>
      <w:r>
        <w:rPr>
          <w:b w:val="0"/>
        </w:rPr>
        <w:t>AI lets a small team deliver analysis, implementation, documentation, support, and productization at a level that used to require several roles.</w:t>
      </w:r>
    </w:p>
    <w:p>
      <w:pPr>
        <w:pStyle w:val="ListNumber"/>
        <w:spacing w:before="0" w:after="80" w:line="280" w:lineRule="auto"/>
      </w:pPr>
      <w:r>
        <w:rPr>
          <w:b w:val="0"/>
        </w:rPr>
        <w:t>The consulting lane funds the product lane and reveals the next products to build.</w:t>
      </w:r>
    </w:p>
    <w:p>
      <w:pPr>
        <w:spacing w:before="0" w:after="120" w:line="264" w:lineRule="auto"/>
      </w:pPr>
      <w:r>
        <w:t>This is not a pure software multiple story. It is a capital-efficient revenue engine that can support the company while product opportunities like SandPro OMP compound.</w:t>
      </w:r>
    </w:p>
    <w:p>
      <w:pPr>
        <w:pStyle w:val="Heading1"/>
      </w:pPr>
      <w:r>
        <w:t>Source Notes</w:t>
      </w:r>
    </w:p>
    <w:p>
      <w:pPr>
        <w:pStyle w:val="ListBullet"/>
        <w:spacing w:before="0" w:after="80" w:line="280" w:lineRule="auto"/>
      </w:pPr>
      <w:r>
        <w:rPr>
          <w:b w:val="0"/>
        </w:rPr>
        <w:t xml:space="preserve">Gartner forecasts worldwide GenAI spending of $644 billion in 2025, up 76.4% from 2024, with GenAI services forecast at $27.76 billion. Source: </w:t>
      </w:r>
      <w:hyperlink r:id="rId11">
        <w:r>
          <w:rPr>
            <w:color w:val="0563C1"/>
            <w:u w:val="single"/>
          </w:rPr>
          <w:t>Gartner GenAI spending forecast</w:t>
        </w:r>
      </w:hyperlink>
      <w:r>
        <w:rPr>
          <w:b w:val="0"/>
        </w:rPr>
        <w:t>.</w:t>
      </w:r>
    </w:p>
    <w:p>
      <w:pPr>
        <w:pStyle w:val="ListBullet"/>
        <w:spacing w:before="0" w:after="80" w:line="280" w:lineRule="auto"/>
      </w:pPr>
      <w:r>
        <w:rPr>
          <w:b w:val="0"/>
        </w:rPr>
        <w:t xml:space="preserve">McKinsey estimates generative AI could add $2.6 trillion-$4.4 trillion in annual value and that current generative AI and related technologies could automate activities absorbing 60-70% of employee time. Source: </w:t>
      </w:r>
      <w:hyperlink r:id="rId12">
        <w:r>
          <w:rPr>
            <w:color w:val="0563C1"/>
            <w:u w:val="single"/>
          </w:rPr>
          <w:t>McKinsey economic potential of generative AI</w:t>
        </w:r>
      </w:hyperlink>
      <w:r>
        <w:rPr>
          <w:b w:val="0"/>
        </w:rPr>
        <w:t>.</w:t>
      </w:r>
    </w:p>
    <w:p>
      <w:pPr>
        <w:pStyle w:val="ListBullet"/>
        <w:spacing w:before="0" w:after="80" w:line="280" w:lineRule="auto"/>
      </w:pPr>
      <w:r>
        <w:rPr>
          <w:b w:val="0"/>
        </w:rPr>
        <w:t xml:space="preserve">BLS reports computer systems analysts had 2024 median pay of $103,790/year, a 9% projected job outlook from 2024-2034, and notes small firms may contract with outside firms when direct hiring is less cost effective. Source: </w:t>
      </w:r>
      <w:hyperlink r:id="rId13">
        <w:r>
          <w:rPr>
            <w:color w:val="0563C1"/>
            <w:u w:val="single"/>
          </w:rPr>
          <w:t>BLS Computer Systems Analysts</w:t>
        </w:r>
      </w:hyperlink>
      <w:r>
        <w:rPr>
          <w:b w:val="0"/>
        </w:rPr>
        <w:t>.</w:t>
      </w:r>
    </w:p>
    <w:p>
      <w:pPr>
        <w:pStyle w:val="ListBullet"/>
        <w:spacing w:before="0" w:after="80" w:line="280" w:lineRule="auto"/>
      </w:pPr>
      <w:r>
        <w:rPr>
          <w:b w:val="0"/>
        </w:rPr>
        <w:t xml:space="preserve">BLS reports management analysts had 2024 median pay of $101,190/year and describes the role as recommending ways to improve organizational efficiency. Source: </w:t>
      </w:r>
      <w:hyperlink r:id="rId14">
        <w:r>
          <w:rPr>
            <w:color w:val="0563C1"/>
            <w:u w:val="single"/>
          </w:rPr>
          <w:t>BLS Management Analysts</w:t>
        </w:r>
      </w:hyperlink>
      <w:r>
        <w:rPr>
          <w:b w:val="0"/>
        </w:rPr>
        <w:t>.</w:t>
      </w:r>
    </w:p>
    <w:p>
      <w:pPr>
        <w:pStyle w:val="ListBullet"/>
        <w:spacing w:before="0" w:after="80" w:line="280" w:lineRule="auto"/>
      </w:pPr>
      <w:r>
        <w:rPr>
          <w:b w:val="0"/>
        </w:rPr>
        <w:t xml:space="preserve">Upwork's 2025 rate guide shows relevant freelance ranges such as agile consultants at $50-$120/hour, organizational development consultants at $80-$120/hour, and data scientists at $35-$250/hour. Source: </w:t>
      </w:r>
      <w:hyperlink r:id="rId15">
        <w:r>
          <w:rPr>
            <w:color w:val="0563C1"/>
            <w:u w:val="single"/>
          </w:rPr>
          <w:t>Upwork hourly rates guide</w:t>
        </w:r>
      </w:hyperlink>
      <w:r>
        <w:rPr>
          <w:b w:val="0"/>
        </w:rPr>
        <w:t>.</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55555"/>
        <w:sz w:val="18"/>
      </w:rPr>
      <w:t xml:space="preserve">Confidential investor discussion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rFonts w:ascii="Calibri" w:hAnsi="Calibri"/>
        <w:color w:val="555555"/>
        <w:sz w:val="18"/>
      </w:rPr>
      <w:t>NDAI Tangential Work and Consulting Value Case Study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gartner.com/en/newsroom/press-releases/2025-03-31-gartner-forecasts-worldwide-genai-spending-to-reach-644-billion-in-2025" TargetMode="External"/><Relationship Id="rId12" Type="http://schemas.openxmlformats.org/officeDocument/2006/relationships/hyperlink" Target="https://www.mckinsey.com/capabilities/tech-and-ai/our-insights/The-economic-potential-of-generative-AI-The-next-productivity-frontier" TargetMode="External"/><Relationship Id="rId13" Type="http://schemas.openxmlformats.org/officeDocument/2006/relationships/hyperlink" Target="https://www.bls.gov/ooh/computer-and-information-technology/computer-systems-analysts.htm" TargetMode="External"/><Relationship Id="rId14" Type="http://schemas.openxmlformats.org/officeDocument/2006/relationships/hyperlink" Target="https://www.bls.gov/ooh/business-and-financial/management-analysts.htm" TargetMode="External"/><Relationship Id="rId15" Type="http://schemas.openxmlformats.org/officeDocument/2006/relationships/hyperlink" Target="https://www.upwork.com/guides/hourly-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